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32"/>
          <w:szCs w:val="32"/>
        </w:rPr>
        <w:t xml:space="preserve">PROGRAM SEMESTER (PROSEM)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2"/>
          <w:szCs w:val="22"/>
        </w:rPr>
        <w:t xml:space="preserve">Sosial Media Marketing (SMM) (kode 11)  ·  2026/2027</w:t>
      </w:r>
    </w:p>
    <w:p>
      <w:pPr>
        <w:spacing w:after="20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18"/>
          <w:szCs w:val="18"/>
        </w:rPr>
        <w:t xml:space="preserve">Guru: Teddy Mulyana, A.Md.  ·  10 JP / kelas / minggu (1 JP = 40 menit)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A. Semester Ganjil — Web Design &amp; Digital Literacy</w:t>
      </w:r>
    </w:p>
    <w:p>
      <w:pPr>
        <w:spacing w:after="1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8"/>
          <w:szCs w:val="18"/>
        </w:rPr>
        <w:t xml:space="preserve">Patokan kaldik: KBM Juli–November 2026; STS 14–25 September; SAS 30 November–11 Desember; libur semester ±20 Desember–8 Januari.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600"/>
        <w:gridCol w:w="2400"/>
        <w:gridCol w:w="2800"/>
        <w:gridCol w:w="2380"/>
      </w:tblGrid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Mg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Periode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Tema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Materi pokok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Produk / nilai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1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±20–25 Jul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Orientasi &amp; literasi digital dasar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File, folder, shortcut, Classroom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Checklist + refleksi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2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±27 Jul–1 Agu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Cloud productivity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Docs, Sheets, tautan, kolaborasi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Dokumen kolaboratif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3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±3–8 Agu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AI literacy &amp; prompt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ChatGPT/Gemini: prompt efektif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Portofolio prompt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4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±10–15 Agu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Media production I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Canva, CapCut dasar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Aset desain/video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5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±17–22 Agu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Media production II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Dailymotion, metadata, playlist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Video terpublikasi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6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±24–29 Agu / awal Sep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AI visual &amp; branding diri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Headshot AI, etika AI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Aset profil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6b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±8–13 Sep (berjalan)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Custom domain &amp; GitHub Pages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Sewa domain, bayar, DNS, custom domain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Domain/subdomain live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—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14–25 Sep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STS 1 (teori CBT)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25 PG + 5 essay di Quizit/CBT Silverhawk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Nilai STS (sumatif teori)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7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akhir Sep–awal Okt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Portfolio polish &amp; hub page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Rapikan multi-web, satu pintu karya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Daftar URL + hub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8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awal–tengah Okt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Performance Task 1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Portfolio Audit (rubric)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Sumatif praktik 1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9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tengah Okt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SEO on-page &amp; kualitas web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Meta, speed, aksesibilitas dasar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Update 1–2 karya terbaik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10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akhir Okt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Integrasi brand digital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Konsistensi identitas lintas web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Brand kit sederhana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11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awal Nov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Performance Task 2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Public Showcase (gallery + domain)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Sumatif praktik 2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12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tengah Nov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Remedial / enrichment + refleksi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Kejar deploy, lengkapi What We Have Learnt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Formatif penutup</w:t>
            </w:r>
          </w:p>
        </w:tc>
      </w:tr>
      <w:tr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4"/>
                <w:szCs w:val="14"/>
              </w:rPr>
              <w:t xml:space="preserve">SAS</w:t>
            </w:r>
          </w:p>
        </w:tc>
        <w:tc>
          <w:tcPr>
            <w:tcW w:type="dxa" w:w="1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30 Nov–11 Des</w:t>
            </w:r>
          </w:p>
        </w:tc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4"/>
                <w:szCs w:val="14"/>
              </w:rPr>
              <w:t xml:space="preserve">Capstone Portfolio Defense</w:t>
            </w:r>
          </w:p>
        </w:tc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Pitch 3 menit / video + portofolio live</w:t>
            </w:r>
          </w:p>
        </w:tc>
        <w:tc>
          <w:tcPr>
            <w:tcW w:type="dxa" w:w="23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3"/>
                <w:szCs w:val="13"/>
              </w:rPr>
              <w:t xml:space="preserve">Nilai akhir Sem 1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B. Semester Genap — Social Media Management (outline)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A: Fondasi SMM, algoritma, etika, personal brand.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B: Instagram (Reels, story, bio funnel, highlights).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C: TikTok (hook, series, tren vs evergreen).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D: YouTube (short/long, thumbnail, SEO).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E: Affiliate etis + disclosure + laporan sederhana.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Blok F: Analytics, content calendar, capstone brand + affiliate.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8"/>
          <w:szCs w:val="18"/>
        </w:rPr>
        <w:t xml:space="preserve">Catatan: selama Ramadhan (±8 Feb–3 Mar 2027) tempo diperlambat / project rumah; detail mingguan dikunci setelah evaluasi Sem 1.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C. Bobot asesmen usulan (dapat disesuaikan policy sekolah)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30% proses &amp; refleksi (formatif + What We Have Learnt)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40% performance task / karya ter-deploy atau konten ter-ship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30% ujian teori CBT + / atau portfolio defense (STS/SAS)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D. Catatan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8"/>
          <w:szCs w:val="18"/>
        </w:rPr>
        <w:t xml:space="preserve">Dokumen living document. Urutan dan tempo dapat dimajukan, digeser, atau digabung menyesuaikan kaldik (STS, SAS, libur, mudif, Ramadhan) dan kesiapan peserta didik, tanpa mengorbankan capaian inti semester.</w:t>
      </w:r>
    </w:p>
    <w:sectPr>
      <w:headerReference w:type="default" r:id="rId7"/>
      <w:footerReference w:type="default" r:id="rId8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4748B"/>
        <w:sz w:val="16"/>
        <w:szCs w:val="16"/>
      </w:rPr>
      <w:t xml:space="preserve">Hal.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64748B"/>
        <w:sz w:val="16"/>
        <w:szCs w:val="16"/>
      </w:rPr>
      <w:t xml:space="preserve">SMA PMA / Pesantren Modern Al-Taqwa  ·  Sosial Media Marketing (SMM) (kode 11)  · 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2026-09-08T07:47:16.420Z</dcterms:created>
  <dcterms:modified xsi:type="dcterms:W3CDTF">2026-09-08T07:47:16.420Z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