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0F172A"/>
          <w:sz w:val="32"/>
          <w:szCs w:val="32"/>
        </w:rPr>
        <w:t xml:space="preserve">PROGRAM TAHUNAN (PROTA)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24"/>
          <w:szCs w:val="24"/>
        </w:rPr>
        <w:t xml:space="preserve">Sosial Media Marketing (SMM)</w:t>
      </w:r>
    </w:p>
    <w:p>
      <w:pPr>
        <w:spacing w:after="200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SMA PMA / Pesantren Modern Al-Taqwa  ·  Tahun Pelajaran 2026/2027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A. Identitas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8"/>
                <w:szCs w:val="18"/>
              </w:rPr>
              <w:t xml:space="preserve">Satuan Pendidikan</w:t>
            </w:r>
          </w:p>
        </w:tc>
        <w:tc>
          <w:tcPr>
            <w:tcW w:type="dxa" w:w="61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8"/>
                <w:szCs w:val="18"/>
              </w:rPr>
              <w:t xml:space="preserve">SMA PMA / Pesantren Modern Al-Taqwa</w:t>
            </w:r>
          </w:p>
        </w:tc>
      </w:tr>
      <w:tr>
        <w:tc>
          <w:tcPr>
            <w:tcW w:type="dxa" w:w="3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8"/>
                <w:szCs w:val="18"/>
              </w:rPr>
              <w:t xml:space="preserve">Mata Pelajaran</w:t>
            </w:r>
          </w:p>
        </w:tc>
        <w:tc>
          <w:tcPr>
            <w:tcW w:type="dxa" w:w="61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8"/>
                <w:szCs w:val="18"/>
              </w:rPr>
              <w:t xml:space="preserve">Sosial Media Marketing (SMM) — kode 11</w:t>
            </w:r>
          </w:p>
        </w:tc>
      </w:tr>
      <w:tr>
        <w:tc>
          <w:tcPr>
            <w:tcW w:type="dxa" w:w="3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8"/>
                <w:szCs w:val="18"/>
              </w:rPr>
              <w:t xml:space="preserve">Fase / Kelas</w:t>
            </w:r>
          </w:p>
        </w:tc>
        <w:tc>
          <w:tcPr>
            <w:tcW w:type="dxa" w:w="61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8"/>
                <w:szCs w:val="18"/>
              </w:rPr>
              <w:t xml:space="preserve">Fase F (SMA Kelas XI / Kelas 5.1 &amp; 5.2)</w:t>
            </w:r>
          </w:p>
        </w:tc>
      </w:tr>
      <w:tr>
        <w:tc>
          <w:tcPr>
            <w:tcW w:type="dxa" w:w="3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8"/>
                <w:szCs w:val="18"/>
              </w:rPr>
              <w:t xml:space="preserve">Alokasi Waktu</w:t>
            </w:r>
          </w:p>
        </w:tc>
        <w:tc>
          <w:tcPr>
            <w:tcW w:type="dxa" w:w="61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8"/>
                <w:szCs w:val="18"/>
              </w:rPr>
              <w:t xml:space="preserve">10 JP / kelas / minggu (1 JP = 40 menit)</w:t>
            </w:r>
          </w:p>
        </w:tc>
      </w:tr>
      <w:tr>
        <w:tc>
          <w:tcPr>
            <w:tcW w:type="dxa" w:w="3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8"/>
                <w:szCs w:val="18"/>
              </w:rPr>
              <w:t xml:space="preserve">Tahun Pelajaran</w:t>
            </w:r>
          </w:p>
        </w:tc>
        <w:tc>
          <w:tcPr>
            <w:tcW w:type="dxa" w:w="61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8"/>
                <w:szCs w:val="18"/>
              </w:rPr>
              <w:t xml:space="preserve">2026/2027</w:t>
            </w:r>
          </w:p>
        </w:tc>
      </w:tr>
      <w:tr>
        <w:tc>
          <w:tcPr>
            <w:tcW w:type="dxa" w:w="3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8"/>
                <w:szCs w:val="18"/>
              </w:rPr>
              <w:t xml:space="preserve">Guru Pengampu</w:t>
            </w:r>
          </w:p>
        </w:tc>
        <w:tc>
          <w:tcPr>
            <w:tcW w:type="dxa" w:w="61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8"/>
                <w:szCs w:val="18"/>
              </w:rPr>
              <w:t xml:space="preserve">Teddy Mulyana, A.Md.</w:t>
            </w:r>
          </w:p>
        </w:tc>
      </w:tr>
      <w:tr>
        <w:tc>
          <w:tcPr>
            <w:tcW w:type="dxa" w:w="3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8FAFC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8"/>
                <w:szCs w:val="18"/>
              </w:rPr>
              <w:t xml:space="preserve">Ruang lingkup mapel</w:t>
            </w:r>
          </w:p>
        </w:tc>
        <w:tc>
          <w:tcPr>
            <w:tcW w:type="dxa" w:w="616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8"/>
                <w:szCs w:val="18"/>
              </w:rPr>
              <w:t xml:space="preserve">Semester Ganjil: Web Design &amp; Digital Literacy (produk website publik). Semester Genap: Social Media Management (TikTok, Instagram, YouTube) untuk branding &amp; affiliate.</w:t>
            </w:r>
          </w:p>
        </w:tc>
      </w:tr>
    </w:tbl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B. Capaian Pembelajaran (Kurikulum Merdeka)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20"/>
          <w:szCs w:val="20"/>
        </w:rPr>
        <w:t xml:space="preserve">Peserta didik mampu memanfaatkan teknologi digital dan media sosial secara produktif, etis, dan kreatif; merancang serta mempublikasikan produk digital (website dan konten sosmed); serta menggunakan AI sebagai alat bantu berpikir dan berkarya dengan kesadaran kritis — selaras profil pelajar Pancasila.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C. Tujuan Program Tahunan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Menguasai literasi digital, cloud tools, AI literacy, dan produksi konten.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Membangun dan mempublikasikan portofolio website (GitHub Pages + custom domain).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Mengelola kehadiran di TikTok, Instagram, dan YouTube untuk personal/brand branding.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Memahami dasar affiliate marketing yang etis (disclosure, funnel sederhana).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Menyusun bukti belajar autentik (gallery, domain, konten, refleksi) untuk asesmen dan orang tua.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D. Distribusi Semester (sesuai Kaldik 2026/2027)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680"/>
        <w:gridCol w:w="3680"/>
      </w:tblGrid>
      <w:tr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172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Semester</w:t>
            </w:r>
          </w:p>
        </w:tc>
        <w:tc>
          <w:tcPr>
            <w:tcW w:type="dxa" w:w="3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172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Fokus</w:t>
            </w:r>
          </w:p>
        </w:tc>
        <w:tc>
          <w:tcPr>
            <w:tcW w:type="dxa" w:w="3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F172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Patokan Kaldik</w:t>
            </w:r>
          </w:p>
        </w:tc>
      </w:tr>
      <w:tr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0F2FE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7"/>
                <w:szCs w:val="17"/>
              </w:rPr>
              <w:t xml:space="preserve">Ganjil (Sem 1)</w:t>
            </w:r>
          </w:p>
        </w:tc>
        <w:tc>
          <w:tcPr>
            <w:tcW w:type="dxa" w:w="3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6"/>
                <w:szCs w:val="16"/>
              </w:rPr>
              <w:t xml:space="preserve">Web Design &amp; Digital Literacy: fondasi digital, AI, media, HTML/CSS/JS, GitHub Pages, custom domain, portfolio showcase</w:t>
            </w:r>
          </w:p>
        </w:tc>
        <w:tc>
          <w:tcPr>
            <w:tcW w:type="dxa" w:w="3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6"/>
                <w:szCs w:val="16"/>
              </w:rPr>
              <w:t xml:space="preserve">KBM ±20 Jul–Nov 2026 · STS 14–25 Sep · SAS 30 Nov–11 Des · Libur 20 Des–8 Jan</w:t>
            </w:r>
          </w:p>
        </w:tc>
      </w:tr>
      <w:tr>
        <w:tc>
          <w:tcPr>
            <w:tcW w:type="dxa" w:w="2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0F2FE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7"/>
                <w:szCs w:val="17"/>
              </w:rPr>
              <w:t xml:space="preserve">Genap (Sem 2)</w:t>
            </w:r>
          </w:p>
        </w:tc>
        <w:tc>
          <w:tcPr>
            <w:tcW w:type="dxa" w:w="3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6"/>
                <w:szCs w:val="16"/>
              </w:rPr>
              <w:t xml:space="preserve">Social Media Management: IG, TikTok, YT, content calendar, analytics, branding, affiliate etis, capstone SMM</w:t>
            </w:r>
          </w:p>
        </w:tc>
        <w:tc>
          <w:tcPr>
            <w:tcW w:type="dxa" w:w="3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16"/>
                <w:szCs w:val="16"/>
              </w:rPr>
              <w:t xml:space="preserve">KBM mulai 11 Jan 2027 · Ramadhan ±8 Feb–3 Mar · STS 2 (rapor ±16 Apr) · SAT akhir Mei–Juni</w:t>
            </w:r>
          </w:p>
        </w:tc>
      </w:tr>
    </w:tbl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E. Asesmen Tahunan (kerangka)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Formatif: checklist praktik, refleksi What We Have Learnt, peer feedback.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Sumatif proses: Performance Task (Ship It / Portfolio Audit / Showcase).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Sumatif teori: STS/SAS via CBT Silverhawk (PG + essay) sesuai jadwal panitia.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Capstone: Portfolio Defense (web di Sem 1; brand+affiliate di Sem 2).</w:t>
      </w:r>
    </w:p>
    <w:p>
      <w:pPr>
        <w:spacing w:after="60"/>
        <w:ind w:left="360"/>
      </w:pPr>
      <w:r>
        <w:rPr>
          <w:rFonts w:ascii="Calibri" w:cs="Calibri" w:eastAsia="Calibri" w:hAnsi="Calibri"/>
          <w:sz w:val="20"/>
          <w:szCs w:val="20"/>
        </w:rPr>
        <w:t xml:space="preserve">•  Bukti publik: Silverhawk Web Gallery + domain/konten live (terbuka untuk orang tua).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F. Catatan Fleksibilitas</w:t>
      </w:r>
    </w:p>
    <w:p>
      <w:pPr>
        <w:spacing w:after="12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0F172A"/>
          <w:sz w:val="19"/>
          <w:szCs w:val="19"/>
        </w:rPr>
        <w:t xml:space="preserve">Dokumen living document. Urutan dan tempo dapat dimajukan, digeser, atau digabung menyesuaikan kaldik (STS, SAS, libur, mudif, Ramadhan) dan kesiapan peserta didik, tanpa mengorbankan capaian inti semester.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0369A1"/>
          <w:sz w:val="24"/>
          <w:szCs w:val="24"/>
        </w:rPr>
        <w:t xml:space="preserve">G. Pengesahan</w:t>
      </w:r>
    </w:p>
    <w:p>
      <w:pPr>
        <w:spacing w:after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F172A"/>
          <w:sz w:val="22"/>
          <w:szCs w:val="22"/>
        </w:rPr>
        <w:t xml:space="preserve"> 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20"/>
                <w:szCs w:val="20"/>
              </w:rPr>
              <w:t xml:space="preserve">Mengetahui,
Wakasek Kurikulum</w:t>
            </w:r>
          </w:p>
        </w:tc>
        <w:tc>
          <w:tcPr>
            <w:tcW w:type="dxa" w:w="468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F172A"/>
                <w:sz w:val="20"/>
                <w:szCs w:val="20"/>
              </w:rPr>
              <w:t xml:space="preserve">Guru Mata Pelajaran
Teddy Mulyana, A.Md.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4748B"/>
        <w:sz w:val="16"/>
        <w:szCs w:val="16"/>
      </w:rPr>
      <w:t xml:space="preserve">Hal. </w:t>
    </w:r>
    <w:r>
      <w:rPr>
        <w:rFonts w:ascii="Calibri" w:cs="Calibri" w:eastAsia="Calibri" w:hAnsi="Calibri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Calibri" w:cs="Calibri" w:eastAsia="Calibri" w:hAnsi="Calibri"/>
        <w:color w:val="64748B"/>
        <w:sz w:val="16"/>
        <w:szCs w:val="16"/>
      </w:rPr>
      <w:t xml:space="preserve">SMA PMA / Pesantren Modern Al-Taqwa  ·  Sosial Media Marketing (SMM) (kode 11)  · 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2026-09-08T07:47:16.394Z</dcterms:created>
  <dcterms:modified xsi:type="dcterms:W3CDTF">2026-09-08T07:47:16.395Z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